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183C9">
      <w:pPr>
        <w:ind w:firstLine="600"/>
        <w:jc w:val="left"/>
        <w:rPr>
          <w:rFonts w:hint="eastAsia" w:asciiTheme="minorEastAsia" w:hAnsiTheme="minorEastAsia"/>
          <w:b/>
          <w:sz w:val="30"/>
          <w:szCs w:val="30"/>
        </w:rPr>
      </w:pPr>
      <w:r>
        <w:rPr>
          <w:rFonts w:hint="eastAsia" w:asciiTheme="minorEastAsia" w:hAnsiTheme="minorEastAsia"/>
          <w:b/>
          <w:sz w:val="30"/>
          <w:szCs w:val="30"/>
        </w:rPr>
        <w:t>附件2</w:t>
      </w:r>
    </w:p>
    <w:p w14:paraId="11E9AB5C">
      <w:pPr>
        <w:ind w:firstLine="720"/>
        <w:jc w:val="center"/>
        <w:rPr>
          <w:rFonts w:hint="eastAsia" w:asciiTheme="minorEastAsia" w:hAnsiTheme="minorEastAsia"/>
          <w:b/>
          <w:sz w:val="36"/>
          <w:szCs w:val="36"/>
        </w:rPr>
      </w:pPr>
      <w:r>
        <w:rPr>
          <w:rFonts w:hint="eastAsia" w:asciiTheme="minorEastAsia" w:hAnsiTheme="minorEastAsia"/>
          <w:b/>
          <w:sz w:val="36"/>
          <w:szCs w:val="36"/>
        </w:rPr>
        <w:t>《绿色产品评价 再制造工业控制阀》</w:t>
      </w:r>
    </w:p>
    <w:p w14:paraId="4C5FAD21">
      <w:pPr>
        <w:ind w:firstLine="720"/>
        <w:jc w:val="center"/>
        <w:rPr>
          <w:rFonts w:hint="eastAsia" w:asciiTheme="minorEastAsia" w:hAnsiTheme="minorEastAsia"/>
          <w:b/>
          <w:sz w:val="36"/>
          <w:szCs w:val="36"/>
        </w:rPr>
      </w:pPr>
      <w:r>
        <w:rPr>
          <w:rFonts w:hint="eastAsia" w:asciiTheme="minorEastAsia" w:hAnsiTheme="minorEastAsia"/>
          <w:b/>
          <w:sz w:val="36"/>
          <w:szCs w:val="36"/>
        </w:rPr>
        <w:t>团体标准编制说明</w:t>
      </w:r>
    </w:p>
    <w:p w14:paraId="0D81BA7C">
      <w:pPr>
        <w:spacing w:line="500" w:lineRule="exact"/>
        <w:ind w:firstLine="640"/>
        <w:jc w:val="center"/>
        <w:rPr>
          <w:rFonts w:hint="eastAsia" w:asciiTheme="minorEastAsia" w:hAnsiTheme="minorEastAsia"/>
          <w:sz w:val="32"/>
          <w:szCs w:val="32"/>
        </w:rPr>
      </w:pPr>
      <w:r>
        <w:rPr>
          <w:rFonts w:hint="eastAsia" w:asciiTheme="minorEastAsia" w:hAnsiTheme="minorEastAsia"/>
          <w:sz w:val="32"/>
          <w:szCs w:val="32"/>
        </w:rPr>
        <w:t>(讨论稿</w:t>
      </w:r>
      <w:r>
        <w:rPr>
          <w:rFonts w:asciiTheme="minorEastAsia" w:hAnsiTheme="minorEastAsia"/>
          <w:sz w:val="32"/>
          <w:szCs w:val="32"/>
        </w:rPr>
        <w:t>)</w:t>
      </w:r>
    </w:p>
    <w:p w14:paraId="44DBE550">
      <w:pPr>
        <w:spacing w:line="500" w:lineRule="exact"/>
        <w:ind w:firstLine="562"/>
        <w:rPr>
          <w:rFonts w:hint="eastAsia" w:ascii="宋体" w:hAnsi="宋体" w:eastAsia="宋体"/>
          <w:b/>
          <w:sz w:val="28"/>
          <w:szCs w:val="28"/>
        </w:rPr>
      </w:pPr>
      <w:r>
        <w:rPr>
          <w:rFonts w:hint="eastAsia" w:ascii="宋体" w:hAnsi="宋体" w:eastAsia="宋体"/>
          <w:b/>
          <w:sz w:val="28"/>
          <w:szCs w:val="28"/>
        </w:rPr>
        <w:t>一、工作简介</w:t>
      </w:r>
    </w:p>
    <w:p w14:paraId="42F905BB">
      <w:pPr>
        <w:spacing w:line="360" w:lineRule="auto"/>
        <w:ind w:firstLine="562" w:firstLineChars="200"/>
        <w:rPr>
          <w:rFonts w:hint="eastAsia" w:ascii="宋体" w:hAnsi="宋体" w:eastAsia="宋体"/>
          <w:b/>
          <w:sz w:val="28"/>
          <w:szCs w:val="28"/>
        </w:rPr>
      </w:pPr>
      <w:r>
        <w:rPr>
          <w:rFonts w:hint="eastAsia" w:ascii="宋体" w:hAnsi="宋体" w:eastAsia="宋体"/>
          <w:b/>
          <w:sz w:val="28"/>
          <w:szCs w:val="28"/>
        </w:rPr>
        <w:t>1、任务来源</w:t>
      </w:r>
    </w:p>
    <w:p w14:paraId="665D9E57">
      <w:pPr>
        <w:spacing w:line="360" w:lineRule="auto"/>
        <w:ind w:firstLine="560" w:firstLineChars="200"/>
        <w:rPr>
          <w:rFonts w:hint="eastAsia" w:ascii="宋体" w:hAnsi="宋体" w:eastAsia="宋体"/>
          <w:sz w:val="28"/>
          <w:szCs w:val="28"/>
        </w:rPr>
      </w:pPr>
      <w:r>
        <w:rPr>
          <w:rFonts w:ascii="宋体" w:hAnsi="宋体" w:eastAsia="宋体"/>
          <w:sz w:val="28"/>
          <w:szCs w:val="28"/>
        </w:rPr>
        <w:t xml:space="preserve"> 本项目依据2025年11月25日</w:t>
      </w:r>
      <w:r>
        <w:rPr>
          <w:rFonts w:hint="eastAsia" w:ascii="宋体" w:hAnsi="宋体" w:eastAsia="宋体"/>
          <w:sz w:val="28"/>
          <w:szCs w:val="28"/>
        </w:rPr>
        <w:t>《</w:t>
      </w:r>
      <w:r>
        <w:rPr>
          <w:rFonts w:ascii="宋体" w:hAnsi="宋体" w:eastAsia="宋体" w:cs="Segoe UI"/>
          <w:color w:val="333333"/>
          <w:sz w:val="28"/>
          <w:szCs w:val="28"/>
          <w:shd w:val="clear" w:color="auto" w:fill="FFFFFF"/>
        </w:rPr>
        <w:t>宁夏机械工程学会关于2026年度第一批团体标准立项征集的公告通知</w:t>
      </w:r>
      <w:r>
        <w:rPr>
          <w:rFonts w:hint="eastAsia" w:ascii="宋体" w:hAnsi="宋体" w:eastAsia="宋体"/>
          <w:sz w:val="28"/>
          <w:szCs w:val="28"/>
        </w:rPr>
        <w:t>》拟立项。主要起草单位：吴忠仪表有限责任公司、吴忠仪表工程技术服务有限公司、国家能源集团宁夏煤制油公司、计划应完成时间：2</w:t>
      </w:r>
      <w:r>
        <w:rPr>
          <w:rFonts w:ascii="宋体" w:hAnsi="宋体" w:eastAsia="宋体"/>
          <w:sz w:val="28"/>
          <w:szCs w:val="28"/>
        </w:rPr>
        <w:t>02</w:t>
      </w:r>
      <w:r>
        <w:rPr>
          <w:rFonts w:hint="eastAsia" w:ascii="宋体" w:hAnsi="宋体" w:eastAsia="宋体"/>
          <w:sz w:val="28"/>
          <w:szCs w:val="28"/>
        </w:rPr>
        <w:t>6年10</w:t>
      </w:r>
      <w:r>
        <w:rPr>
          <w:rFonts w:ascii="宋体" w:hAnsi="宋体" w:eastAsia="宋体"/>
          <w:sz w:val="28"/>
          <w:szCs w:val="28"/>
        </w:rPr>
        <w:t>月</w:t>
      </w:r>
      <w:r>
        <w:rPr>
          <w:rFonts w:hint="eastAsia" w:ascii="宋体" w:hAnsi="宋体" w:eastAsia="宋体"/>
          <w:sz w:val="28"/>
          <w:szCs w:val="28"/>
        </w:rPr>
        <w:t>。</w:t>
      </w:r>
    </w:p>
    <w:p w14:paraId="30904D6B">
      <w:pPr>
        <w:spacing w:line="360" w:lineRule="auto"/>
        <w:ind w:firstLine="562" w:firstLineChars="200"/>
        <w:rPr>
          <w:rFonts w:hint="eastAsia" w:ascii="宋体" w:hAnsi="宋体" w:eastAsia="宋体"/>
          <w:b/>
          <w:sz w:val="28"/>
          <w:szCs w:val="28"/>
        </w:rPr>
      </w:pPr>
      <w:r>
        <w:rPr>
          <w:rFonts w:hint="eastAsia" w:ascii="宋体" w:hAnsi="宋体" w:eastAsia="宋体"/>
          <w:b/>
          <w:sz w:val="28"/>
          <w:szCs w:val="28"/>
        </w:rPr>
        <w:t>2、主要工作过程</w:t>
      </w:r>
    </w:p>
    <w:p w14:paraId="2AF6C53C">
      <w:pPr>
        <w:spacing w:line="360" w:lineRule="auto"/>
        <w:ind w:firstLine="562"/>
        <w:rPr>
          <w:rFonts w:hint="eastAsia" w:ascii="宋体" w:hAnsi="宋体" w:eastAsia="宋体"/>
          <w:b/>
          <w:sz w:val="28"/>
          <w:szCs w:val="28"/>
        </w:rPr>
      </w:pPr>
      <w:r>
        <w:rPr>
          <w:rFonts w:ascii="宋体" w:hAnsi="宋体" w:eastAsia="宋体"/>
          <w:b/>
          <w:sz w:val="28"/>
          <w:szCs w:val="28"/>
        </w:rPr>
        <w:t>起草</w:t>
      </w:r>
      <w:r>
        <w:rPr>
          <w:rFonts w:hint="eastAsia" w:ascii="宋体" w:hAnsi="宋体" w:eastAsia="宋体"/>
          <w:b/>
          <w:sz w:val="28"/>
          <w:szCs w:val="28"/>
        </w:rPr>
        <w:t>（草案、论证）</w:t>
      </w:r>
      <w:r>
        <w:rPr>
          <w:rFonts w:ascii="宋体" w:hAnsi="宋体" w:eastAsia="宋体"/>
          <w:b/>
          <w:sz w:val="28"/>
          <w:szCs w:val="28"/>
        </w:rPr>
        <w:t>阶段</w:t>
      </w:r>
      <w:r>
        <w:rPr>
          <w:rFonts w:hint="eastAsia" w:ascii="宋体" w:hAnsi="宋体" w:eastAsia="宋体"/>
          <w:b/>
          <w:sz w:val="28"/>
          <w:szCs w:val="28"/>
        </w:rPr>
        <w:t>：</w:t>
      </w:r>
    </w:p>
    <w:p w14:paraId="57F94D96">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计划下达后，2026年2月10日，宁夏机械标委会标准立项审查会议上通过评审立项，根据宁夏机械工程学会2026年度第一批团体标准制修订（宁机学字〔</w:t>
      </w:r>
      <w:r>
        <w:rPr>
          <w:rFonts w:ascii="宋体" w:hAnsi="宋体" w:eastAsia="宋体"/>
          <w:sz w:val="28"/>
          <w:szCs w:val="28"/>
        </w:rPr>
        <w:t>202</w:t>
      </w:r>
      <w:r>
        <w:rPr>
          <w:rFonts w:hint="eastAsia" w:ascii="宋体" w:hAnsi="宋体" w:eastAsia="宋体"/>
          <w:sz w:val="28"/>
          <w:szCs w:val="28"/>
        </w:rPr>
        <w:t>6〕7号），计划编号</w:t>
      </w:r>
      <w:r>
        <w:rPr>
          <w:rFonts w:ascii="宋体" w:hAnsi="宋体" w:eastAsia="宋体"/>
          <w:sz w:val="28"/>
          <w:szCs w:val="28"/>
        </w:rPr>
        <w:t>202</w:t>
      </w:r>
      <w:r>
        <w:rPr>
          <w:rFonts w:hint="eastAsia" w:ascii="宋体" w:hAnsi="宋体" w:eastAsia="宋体"/>
          <w:sz w:val="28"/>
          <w:szCs w:val="28"/>
        </w:rPr>
        <w:t>6</w:t>
      </w:r>
      <w:r>
        <w:rPr>
          <w:rFonts w:ascii="宋体" w:hAnsi="宋体" w:eastAsia="宋体"/>
          <w:sz w:val="28"/>
          <w:szCs w:val="28"/>
        </w:rPr>
        <w:t>-0</w:t>
      </w:r>
      <w:r>
        <w:rPr>
          <w:rFonts w:hint="eastAsia" w:ascii="宋体" w:hAnsi="宋体" w:eastAsia="宋体"/>
          <w:sz w:val="28"/>
          <w:szCs w:val="28"/>
        </w:rPr>
        <w:t>1</w:t>
      </w:r>
      <w:r>
        <w:rPr>
          <w:rFonts w:ascii="宋体" w:hAnsi="宋体" w:eastAsia="宋体"/>
          <w:sz w:val="28"/>
          <w:szCs w:val="28"/>
        </w:rPr>
        <w:t>0</w:t>
      </w:r>
      <w:r>
        <w:rPr>
          <w:rFonts w:hint="eastAsia" w:ascii="宋体" w:hAnsi="宋体" w:eastAsia="宋体"/>
          <w:sz w:val="28"/>
          <w:szCs w:val="28"/>
        </w:rPr>
        <w:t>3</w:t>
      </w:r>
      <w:r>
        <w:rPr>
          <w:rFonts w:ascii="宋体" w:hAnsi="宋体" w:eastAsia="宋体"/>
          <w:sz w:val="28"/>
          <w:szCs w:val="28"/>
        </w:rPr>
        <w:t>T</w:t>
      </w:r>
      <w:r>
        <w:rPr>
          <w:rFonts w:hint="eastAsia" w:ascii="宋体" w:hAnsi="宋体" w:eastAsia="宋体"/>
          <w:sz w:val="28"/>
          <w:szCs w:val="28"/>
        </w:rPr>
        <w:t>，原项目名称：“绿色产品 再制造工业控制阀”，更改后为“绿色产品评价 再制造工业控制阀”进行制定。牵头起草单位联系了知名企业、专家成立了起草组；为确保标准的先进性、科学性、可操作性，起草组人员广泛搜集资料、标准，认真阅读GB</w:t>
      </w:r>
      <w:r>
        <w:rPr>
          <w:rFonts w:ascii="宋体" w:hAnsi="宋体" w:eastAsia="宋体"/>
          <w:sz w:val="28"/>
          <w:szCs w:val="28"/>
        </w:rPr>
        <w:t>/T 1.1-2020</w:t>
      </w:r>
      <w:r>
        <w:rPr>
          <w:rFonts w:hint="eastAsia" w:ascii="宋体" w:hAnsi="宋体" w:eastAsia="宋体"/>
          <w:sz w:val="28"/>
          <w:szCs w:val="28"/>
        </w:rPr>
        <w:t>、G</w:t>
      </w:r>
      <w:r>
        <w:rPr>
          <w:rFonts w:ascii="宋体" w:hAnsi="宋体" w:eastAsia="宋体"/>
          <w:sz w:val="28"/>
          <w:szCs w:val="28"/>
        </w:rPr>
        <w:t>B/T 20001.5-2017</w:t>
      </w:r>
      <w:r>
        <w:rPr>
          <w:rFonts w:hint="eastAsia" w:ascii="宋体" w:hAnsi="宋体" w:eastAsia="宋体"/>
          <w:sz w:val="28"/>
          <w:szCs w:val="28"/>
        </w:rPr>
        <w:t>及《团体标准管理规定》等文献进行大量研究分析、资料查证工作，结合实际应用经验，进行全面总结与归纳，在此基础上编制《绿色产品评价 再制造工业控制阀》团体标准草案。2026年3月2日召开了标准草案讨论会，经项目组及有关专家研讨后，对标准草案初稿进行了认真的修改，于2026年3月形成了标准草案及标准讨论稿编制说明。</w:t>
      </w:r>
    </w:p>
    <w:p w14:paraId="064D2B3E">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标准草案完成后，分发各位组员、专家内部征求意见，并得到了及时反馈，主要反馈意见如下：</w:t>
      </w:r>
    </w:p>
    <w:p w14:paraId="5849123A">
      <w:pPr>
        <w:pStyle w:val="11"/>
        <w:spacing w:line="360" w:lineRule="auto"/>
        <w:ind w:firstLine="560"/>
        <w:rPr>
          <w:rFonts w:hint="eastAsia" w:hAnsi="宋体"/>
          <w:sz w:val="28"/>
          <w:szCs w:val="28"/>
        </w:rPr>
      </w:pPr>
      <w:r>
        <w:rPr>
          <w:rFonts w:hint="eastAsia" w:hAnsi="宋体"/>
          <w:sz w:val="28"/>
          <w:szCs w:val="28"/>
        </w:rPr>
        <w:t>王勇提出：术语和定义中增加“绿色产品”的说明；再制造控制阀绿色制造属性应在附录中体现；将“再制造回收与处置”的相关条款分类分别并入再制造基本要求“流程要求”、“管理要求”中，并作具体要求；标准框架应按照图1再制造控制阀的工艺流程相关节点排布，标准中应相应增加“初步检验”、“再制造方案确定”等相关的条款。</w:t>
      </w:r>
    </w:p>
    <w:p w14:paraId="211C9C91">
      <w:pPr>
        <w:spacing w:line="360" w:lineRule="auto"/>
        <w:ind w:firstLine="560" w:firstLineChars="200"/>
        <w:rPr>
          <w:rFonts w:hint="eastAsia" w:ascii="宋体" w:hAnsi="宋体" w:eastAsia="宋体"/>
          <w:color w:val="FF0000"/>
          <w:sz w:val="28"/>
          <w:szCs w:val="28"/>
        </w:rPr>
      </w:pPr>
      <w:r>
        <w:rPr>
          <w:rFonts w:hint="eastAsia" w:ascii="宋体" w:hAnsi="宋体" w:eastAsia="宋体"/>
          <w:sz w:val="28"/>
          <w:szCs w:val="28"/>
        </w:rPr>
        <w:t>工作组于2</w:t>
      </w:r>
      <w:r>
        <w:rPr>
          <w:rFonts w:ascii="宋体" w:hAnsi="宋体" w:eastAsia="宋体"/>
          <w:sz w:val="28"/>
          <w:szCs w:val="28"/>
        </w:rPr>
        <w:t>02</w:t>
      </w:r>
      <w:r>
        <w:rPr>
          <w:rFonts w:hint="eastAsia" w:ascii="宋体" w:hAnsi="宋体" w:eastAsia="宋体"/>
          <w:sz w:val="28"/>
          <w:szCs w:val="28"/>
        </w:rPr>
        <w:t>6</w:t>
      </w:r>
      <w:r>
        <w:rPr>
          <w:rFonts w:ascii="宋体" w:hAnsi="宋体" w:eastAsia="宋体"/>
          <w:sz w:val="28"/>
          <w:szCs w:val="28"/>
        </w:rPr>
        <w:t>年</w:t>
      </w:r>
      <w:r>
        <w:rPr>
          <w:rFonts w:hint="eastAsia" w:ascii="宋体" w:hAnsi="宋体" w:eastAsia="宋体"/>
          <w:sz w:val="28"/>
          <w:szCs w:val="28"/>
        </w:rPr>
        <w:t>3月16</w:t>
      </w:r>
      <w:r>
        <w:rPr>
          <w:rFonts w:ascii="宋体" w:hAnsi="宋体" w:eastAsia="宋体"/>
          <w:sz w:val="28"/>
          <w:szCs w:val="28"/>
        </w:rPr>
        <w:t>日召集会议</w:t>
      </w:r>
      <w:r>
        <w:rPr>
          <w:rFonts w:hint="eastAsia" w:ascii="宋体" w:hAnsi="宋体" w:eastAsia="宋体"/>
          <w:sz w:val="28"/>
          <w:szCs w:val="28"/>
        </w:rPr>
        <w:t>对初稿中提出的意见进行了讨论和修稿，于2</w:t>
      </w:r>
      <w:r>
        <w:rPr>
          <w:rFonts w:ascii="宋体" w:hAnsi="宋体" w:eastAsia="宋体"/>
          <w:sz w:val="28"/>
          <w:szCs w:val="28"/>
        </w:rPr>
        <w:t>02</w:t>
      </w:r>
      <w:r>
        <w:rPr>
          <w:rFonts w:hint="eastAsia" w:ascii="宋体" w:hAnsi="宋体" w:eastAsia="宋体"/>
          <w:sz w:val="28"/>
          <w:szCs w:val="28"/>
        </w:rPr>
        <w:t>6</w:t>
      </w:r>
      <w:r>
        <w:rPr>
          <w:rFonts w:ascii="宋体" w:hAnsi="宋体" w:eastAsia="宋体"/>
          <w:sz w:val="28"/>
          <w:szCs w:val="28"/>
        </w:rPr>
        <w:t>年</w:t>
      </w:r>
      <w:r>
        <w:rPr>
          <w:rFonts w:hint="eastAsia" w:ascii="宋体" w:hAnsi="宋体" w:eastAsia="宋体"/>
          <w:sz w:val="28"/>
          <w:szCs w:val="28"/>
        </w:rPr>
        <w:t>3月24日形成标准征求意见稿及标准编制说明等相关资料，3月发2</w:t>
      </w:r>
      <w:r>
        <w:rPr>
          <w:rFonts w:ascii="宋体" w:hAnsi="宋体" w:eastAsia="宋体"/>
          <w:sz w:val="28"/>
          <w:szCs w:val="28"/>
        </w:rPr>
        <w:t>5</w:t>
      </w:r>
      <w:r>
        <w:rPr>
          <w:rFonts w:hint="eastAsia" w:ascii="宋体" w:hAnsi="宋体" w:eastAsia="宋体"/>
          <w:sz w:val="28"/>
          <w:szCs w:val="28"/>
        </w:rPr>
        <w:t>日报宁夏机械工程学会标准化委员会秘书处审核，跟进下一阶段的工作。</w:t>
      </w:r>
    </w:p>
    <w:p w14:paraId="61AF2EAE">
      <w:pPr>
        <w:spacing w:line="360" w:lineRule="auto"/>
        <w:ind w:firstLine="562"/>
        <w:rPr>
          <w:rFonts w:hint="eastAsia" w:ascii="宋体" w:hAnsi="宋体" w:eastAsia="宋体"/>
          <w:b/>
          <w:sz w:val="28"/>
          <w:szCs w:val="28"/>
        </w:rPr>
      </w:pPr>
      <w:r>
        <w:rPr>
          <w:rFonts w:hint="eastAsia" w:ascii="宋体" w:hAnsi="宋体" w:eastAsia="宋体"/>
          <w:b/>
          <w:sz w:val="28"/>
          <w:szCs w:val="28"/>
        </w:rPr>
        <w:t>征求意见阶段：</w:t>
      </w:r>
    </w:p>
    <w:p w14:paraId="1C15368A">
      <w:pPr>
        <w:spacing w:line="360" w:lineRule="auto"/>
        <w:ind w:firstLine="562"/>
        <w:rPr>
          <w:rFonts w:hint="eastAsia" w:ascii="宋体" w:hAnsi="宋体" w:eastAsia="宋体"/>
          <w:b/>
          <w:sz w:val="28"/>
          <w:szCs w:val="28"/>
        </w:rPr>
      </w:pPr>
      <w:r>
        <w:rPr>
          <w:rFonts w:hint="eastAsia" w:ascii="宋体" w:hAnsi="宋体" w:eastAsia="宋体"/>
          <w:b/>
          <w:sz w:val="28"/>
          <w:szCs w:val="28"/>
        </w:rPr>
        <w:t>送审讨论阶段：</w:t>
      </w:r>
    </w:p>
    <w:p w14:paraId="74DA0DEB">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工作组于</w:t>
      </w:r>
      <w:r>
        <w:rPr>
          <w:rFonts w:ascii="宋体" w:hAnsi="宋体" w:eastAsia="宋体"/>
          <w:sz w:val="28"/>
          <w:szCs w:val="28"/>
        </w:rPr>
        <w:t>202</w:t>
      </w:r>
      <w:r>
        <w:rPr>
          <w:rFonts w:hint="eastAsia" w:ascii="宋体" w:hAnsi="宋体" w:eastAsia="宋体"/>
          <w:sz w:val="28"/>
          <w:szCs w:val="28"/>
        </w:rPr>
        <w:t>6</w:t>
      </w:r>
      <w:r>
        <w:rPr>
          <w:rFonts w:ascii="宋体" w:hAnsi="宋体" w:eastAsia="宋体"/>
          <w:sz w:val="28"/>
          <w:szCs w:val="28"/>
        </w:rPr>
        <w:t>年</w:t>
      </w:r>
      <w:r>
        <w:rPr>
          <w:rFonts w:hint="eastAsia" w:ascii="宋体" w:hAnsi="宋体" w:eastAsia="宋体"/>
          <w:sz w:val="28"/>
          <w:szCs w:val="28"/>
        </w:rPr>
        <w:t>4</w:t>
      </w:r>
      <w:r>
        <w:rPr>
          <w:rFonts w:ascii="宋体" w:hAnsi="宋体" w:eastAsia="宋体"/>
          <w:sz w:val="28"/>
          <w:szCs w:val="28"/>
        </w:rPr>
        <w:t>月初将送审讨论稿及标准编制说明提交宁夏机械工程学会，待下一步的审查讨论。</w:t>
      </w:r>
    </w:p>
    <w:p w14:paraId="61A7D052">
      <w:pPr>
        <w:spacing w:line="360" w:lineRule="auto"/>
        <w:ind w:firstLine="562" w:firstLineChars="200"/>
        <w:rPr>
          <w:rFonts w:hint="eastAsia" w:ascii="宋体" w:hAnsi="宋体" w:eastAsia="宋体"/>
          <w:b/>
          <w:sz w:val="28"/>
          <w:szCs w:val="28"/>
        </w:rPr>
      </w:pPr>
      <w:r>
        <w:rPr>
          <w:rFonts w:hint="eastAsia" w:ascii="宋体" w:hAnsi="宋体" w:eastAsia="宋体"/>
          <w:b/>
          <w:sz w:val="28"/>
          <w:szCs w:val="28"/>
        </w:rPr>
        <w:t>3、参加单位及人员工作</w:t>
      </w:r>
    </w:p>
    <w:p w14:paraId="7DEFBA4B">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吴佳欣，初级工程师，从事控制阀标准化工作多年，参与制修订多项国家标准、地方标准和团体标准，有丰富的标准化工作经验，作为本标准的策划及方向把控，并担任标准文字的起草工作；王勇等工程技术人员提供了很多素材及建议；吴忠仪表工程技术服务有限公司、国家能源集团宁夏煤制油公司等单位的参编人员负责应用验证等方面的工作。</w:t>
      </w:r>
    </w:p>
    <w:p w14:paraId="70CACDA6">
      <w:pPr>
        <w:spacing w:line="360" w:lineRule="auto"/>
        <w:ind w:firstLine="562"/>
        <w:rPr>
          <w:rFonts w:hint="eastAsia" w:ascii="宋体" w:hAnsi="宋体" w:eastAsia="宋体"/>
          <w:b/>
          <w:sz w:val="28"/>
          <w:szCs w:val="28"/>
        </w:rPr>
      </w:pPr>
      <w:r>
        <w:rPr>
          <w:rFonts w:hint="eastAsia" w:ascii="宋体" w:hAnsi="宋体" w:eastAsia="宋体"/>
          <w:b/>
          <w:sz w:val="28"/>
          <w:szCs w:val="28"/>
        </w:rPr>
        <w:t>二、标准编制原则和确定标准主要内容</w:t>
      </w:r>
    </w:p>
    <w:p w14:paraId="2F4043A1">
      <w:pPr>
        <w:spacing w:line="360" w:lineRule="auto"/>
        <w:ind w:firstLine="562" w:firstLineChars="200"/>
        <w:rPr>
          <w:rFonts w:hint="eastAsia" w:ascii="宋体" w:hAnsi="宋体" w:eastAsia="宋体"/>
          <w:b/>
          <w:sz w:val="28"/>
          <w:szCs w:val="28"/>
        </w:rPr>
      </w:pPr>
      <w:r>
        <w:rPr>
          <w:rFonts w:hint="eastAsia" w:ascii="宋体" w:hAnsi="宋体" w:eastAsia="宋体"/>
          <w:b/>
          <w:sz w:val="28"/>
          <w:szCs w:val="28"/>
        </w:rPr>
        <w:t>1、标准化对象简要情况：</w:t>
      </w:r>
    </w:p>
    <w:p w14:paraId="4D78F1C3">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吴忠仪表有限责任公司，始建于 1959 年，公司产品主要服务于（石油、天然气、煤、盐、碱）化工、冶金、电站、油气储运、轻工、船舶、水系统等流程工业自动控制领域，主要生产调节阀、球阀、蝶阀、特种阀门及其附件共计上百个系列，上万多个品种规格。作为宁夏控制阀龙头企业，自1984年开始控制阀的检维修再制造及提出关键、特殊、疑难控制阀的解决方案业务，对控制阀的再制造具有丰富的技术和管理经验。</w:t>
      </w:r>
      <w:r>
        <w:rPr>
          <w:rFonts w:hint="eastAsia" w:ascii="宋体" w:hAnsi="宋体" w:eastAsia="宋体"/>
          <w:sz w:val="28"/>
          <w:szCs w:val="28"/>
        </w:rPr>
        <w:cr/>
      </w:r>
      <w:r>
        <w:rPr>
          <w:rFonts w:hint="eastAsia" w:ascii="宋体" w:hAnsi="宋体" w:eastAsia="宋体"/>
          <w:sz w:val="28"/>
          <w:szCs w:val="28"/>
        </w:rPr>
        <w:t xml:space="preserve">    本标准是在绿色制造前提下提升装备制造业阀门产品再制造标准的标准化水平，为控制阀再制造提供可参考的工艺流程，技术规范。对控制阀及其零部件进行专业化修复，批量化生产过程进行指导，提高企业再制造水平和能力，控制阀再制造过程符合绿色制造要求，将绿色评估、绿色工艺、绿色装配，绿色验证贯穿再制造全环节达到减少再制造过程中的资源消耗和环境污染。</w:t>
      </w:r>
    </w:p>
    <w:p w14:paraId="233B3C99">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由于控制阀行业相对分散，没有系统完整的控制阀再制造标准，缺少调节阀、球阀、蝶阀、特种阀等各类控制阀的再制造标准规范的规定，缺乏对控制阀再制造性相关的科学评估方法和测试标准，很难对标准进行同行业或同类产品/服务的评价比较。其次，当前控制阀再制造领域存在显著 “绿色缺口”，行业缺乏修复过程的环保规范，部分企业仍采用高污染、高能耗的简易修复工艺，造成二次污染，行业内无统一的绿色评价标准，资源利用率、绿色评价等核心绿色指标无法量化，难以纳入企业绿色生产考核体系。因此需要制定一个统一的综合性规范标准，</w:t>
      </w:r>
      <w:r>
        <w:rPr>
          <w:rFonts w:ascii="宋体" w:hAnsi="宋体" w:eastAsia="宋体"/>
          <w:sz w:val="28"/>
          <w:szCs w:val="28"/>
        </w:rPr>
        <w:t>为控制阀制造企业、检维修服务企业提供绿色再制造技术模板，为行业主管部门推动 “双碳” 目标提供标准支撑</w:t>
      </w:r>
      <w:r>
        <w:rPr>
          <w:rFonts w:hint="eastAsia" w:ascii="宋体" w:hAnsi="宋体" w:eastAsia="宋体"/>
          <w:sz w:val="28"/>
          <w:szCs w:val="28"/>
        </w:rPr>
        <w:t>。</w:t>
      </w:r>
    </w:p>
    <w:p w14:paraId="2CF7585D">
      <w:pPr>
        <w:spacing w:line="360" w:lineRule="auto"/>
        <w:ind w:firstLine="562" w:firstLineChars="200"/>
        <w:rPr>
          <w:rFonts w:hint="eastAsia" w:ascii="宋体" w:hAnsi="宋体" w:eastAsia="宋体"/>
          <w:b/>
          <w:sz w:val="28"/>
          <w:szCs w:val="28"/>
        </w:rPr>
      </w:pPr>
      <w:r>
        <w:rPr>
          <w:rFonts w:hint="eastAsia" w:ascii="宋体" w:hAnsi="宋体" w:eastAsia="宋体"/>
          <w:b/>
          <w:sz w:val="28"/>
          <w:szCs w:val="28"/>
        </w:rPr>
        <w:t>2、标准编制的理由与依据</w:t>
      </w:r>
    </w:p>
    <w:p w14:paraId="2805B0EB">
      <w:pPr>
        <w:spacing w:line="360" w:lineRule="auto"/>
        <w:ind w:firstLine="560" w:firstLineChars="200"/>
        <w:rPr>
          <w:rFonts w:hint="eastAsia" w:ascii="宋体" w:hAnsi="宋体" w:eastAsia="宋体"/>
          <w:sz w:val="28"/>
          <w:szCs w:val="28"/>
        </w:rPr>
      </w:pPr>
      <w:r>
        <w:rPr>
          <w:rFonts w:ascii="宋体" w:hAnsi="宋体" w:eastAsia="宋体"/>
          <w:sz w:val="28"/>
          <w:szCs w:val="28"/>
        </w:rPr>
        <w:t>本标准在起草过程中主要按GB/T 1.1—2020《标准化工作导则  第1部分:标准</w:t>
      </w:r>
      <w:r>
        <w:rPr>
          <w:rFonts w:hint="eastAsia" w:ascii="宋体" w:hAnsi="宋体" w:eastAsia="宋体"/>
          <w:sz w:val="28"/>
          <w:szCs w:val="28"/>
        </w:rPr>
        <w:t>化文件</w:t>
      </w:r>
      <w:r>
        <w:rPr>
          <w:rFonts w:ascii="宋体" w:hAnsi="宋体" w:eastAsia="宋体"/>
          <w:sz w:val="28"/>
          <w:szCs w:val="28"/>
        </w:rPr>
        <w:t>的结构和</w:t>
      </w:r>
      <w:r>
        <w:rPr>
          <w:rFonts w:hint="eastAsia" w:ascii="宋体" w:hAnsi="宋体" w:eastAsia="宋体"/>
          <w:sz w:val="28"/>
          <w:szCs w:val="28"/>
        </w:rPr>
        <w:t>起草</w:t>
      </w:r>
      <w:r>
        <w:rPr>
          <w:rFonts w:ascii="宋体" w:hAnsi="宋体" w:eastAsia="宋体"/>
          <w:sz w:val="28"/>
          <w:szCs w:val="28"/>
        </w:rPr>
        <w:t>规则》的要求编写。在确定本标准主要技术指标时，综合考虑生产企业的能力、用户的利益和产品性能，寻求最大的经济、社会效益，充分体现了标准在技术上的先进性和合理性。</w:t>
      </w:r>
    </w:p>
    <w:p w14:paraId="7D60E5A2">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编写过程中，参考了</w:t>
      </w:r>
      <w:r>
        <w:rPr>
          <w:rFonts w:ascii="宋体" w:hAnsi="宋体" w:eastAsia="宋体"/>
          <w:sz w:val="28"/>
          <w:szCs w:val="28"/>
        </w:rPr>
        <w:t>GB/T 4213 《气动</w:t>
      </w:r>
      <w:r>
        <w:rPr>
          <w:rFonts w:hint="eastAsia" w:ascii="宋体" w:hAnsi="宋体" w:eastAsia="宋体"/>
          <w:sz w:val="28"/>
          <w:szCs w:val="28"/>
        </w:rPr>
        <w:t>控制</w:t>
      </w:r>
      <w:r>
        <w:rPr>
          <w:rFonts w:ascii="宋体" w:hAnsi="宋体" w:eastAsia="宋体"/>
          <w:sz w:val="28"/>
          <w:szCs w:val="28"/>
        </w:rPr>
        <w:t>阀》</w:t>
      </w:r>
      <w:r>
        <w:rPr>
          <w:rFonts w:hint="eastAsia" w:ascii="宋体" w:hAnsi="宋体" w:eastAsia="宋体"/>
          <w:sz w:val="28"/>
          <w:szCs w:val="28"/>
        </w:rPr>
        <w:t>、GB/T 12224《钢制阀门 一般要求》、GB/T 28616-2023《绿色制造 属性》、及GB/T 32809-2016《再制造 机械产品清洗技术规范》等再制造标准，以上标准，作为本规范的主要参考依据。</w:t>
      </w:r>
    </w:p>
    <w:p w14:paraId="095675E2">
      <w:pPr>
        <w:spacing w:line="360" w:lineRule="auto"/>
        <w:ind w:firstLine="562"/>
        <w:rPr>
          <w:rFonts w:hint="eastAsia" w:ascii="宋体" w:hAnsi="宋体" w:eastAsia="宋体"/>
          <w:b/>
          <w:sz w:val="28"/>
          <w:szCs w:val="28"/>
        </w:rPr>
      </w:pPr>
      <w:r>
        <w:rPr>
          <w:rFonts w:hint="eastAsia" w:ascii="宋体" w:hAnsi="宋体" w:eastAsia="宋体"/>
          <w:b/>
          <w:sz w:val="28"/>
          <w:szCs w:val="28"/>
        </w:rPr>
        <w:t>3、</w:t>
      </w:r>
      <w:r>
        <w:rPr>
          <w:rFonts w:ascii="宋体" w:hAnsi="宋体" w:eastAsia="宋体"/>
          <w:b/>
          <w:sz w:val="28"/>
          <w:szCs w:val="28"/>
        </w:rPr>
        <w:t>制订标准的原则</w:t>
      </w:r>
    </w:p>
    <w:p w14:paraId="54F526A8">
      <w:pPr>
        <w:spacing w:line="360" w:lineRule="auto"/>
        <w:ind w:firstLine="560" w:firstLineChars="200"/>
        <w:rPr>
          <w:rFonts w:hint="eastAsia" w:ascii="宋体" w:hAnsi="宋体" w:eastAsia="宋体"/>
          <w:sz w:val="28"/>
          <w:szCs w:val="28"/>
        </w:rPr>
      </w:pPr>
      <w:r>
        <w:rPr>
          <w:rFonts w:ascii="宋体" w:hAnsi="宋体" w:eastAsia="宋体"/>
          <w:sz w:val="28"/>
          <w:szCs w:val="28"/>
        </w:rPr>
        <w:t>本标准在制订过程中，遵循“面向市场、服务产业、自主制定、适时推出、及时修订、不断完善”的原则，注重标准修订与技术创新、试验验证、产业推进、应用推广相结合，本着先进性、科学性、合理性和可操作性以及标准的目标、统一性、协调性、适用性、一致性和规范性的原则来进行本标准的制定工作。</w:t>
      </w:r>
    </w:p>
    <w:p w14:paraId="5BD8E6C7">
      <w:pPr>
        <w:spacing w:line="360" w:lineRule="auto"/>
        <w:ind w:firstLine="562"/>
        <w:rPr>
          <w:rFonts w:hint="eastAsia" w:ascii="宋体" w:hAnsi="宋体" w:eastAsia="宋体"/>
          <w:b/>
          <w:sz w:val="28"/>
          <w:szCs w:val="28"/>
        </w:rPr>
      </w:pPr>
      <w:r>
        <w:rPr>
          <w:rFonts w:hint="eastAsia" w:ascii="宋体" w:hAnsi="宋体" w:eastAsia="宋体"/>
          <w:b/>
          <w:sz w:val="28"/>
          <w:szCs w:val="28"/>
        </w:rPr>
        <w:t>三、标准的主要内容</w:t>
      </w:r>
    </w:p>
    <w:p w14:paraId="2B1A41C7">
      <w:pPr>
        <w:spacing w:line="360" w:lineRule="auto"/>
        <w:ind w:firstLine="562"/>
        <w:rPr>
          <w:rFonts w:hint="eastAsia" w:ascii="宋体" w:hAnsi="宋体" w:eastAsia="宋体"/>
          <w:b/>
          <w:sz w:val="28"/>
          <w:szCs w:val="28"/>
        </w:rPr>
      </w:pPr>
      <w:r>
        <w:rPr>
          <w:rFonts w:hint="eastAsia" w:ascii="宋体" w:hAnsi="宋体" w:eastAsia="宋体"/>
          <w:b/>
          <w:sz w:val="28"/>
          <w:szCs w:val="28"/>
        </w:rPr>
        <w:t>1、标准的目标</w:t>
      </w:r>
    </w:p>
    <w:p w14:paraId="5229D3AF">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控制阀在极端工况使用下出现故障时，通常是直接拆卸更换新的控制阀，旧的控制阀作为废旧物资成了冶炼的原料，为满足新建项目需求和已建项目的正常运行，开展控制阀再制造有着广泛的市场基础。当前市场缺乏对控制阀再制造性相关的绿色评估方法和测试标准，存在技术不统一、绿色环保要求缺失、资源利用率低等问题。本标准明确控制阀再制造全环节的绿色技术要求，涵盖从废旧阀门的绿色价值评估、环保型修复工艺选择，到绿色装配，为企业提供可落地的绿色再制造操作参考规范。填补行业绿色标准空白，解决当前再制造控制阀 “绿色属性无法衡量” 的问题，使产品绿色性能可检测、可对比、可考核。</w:t>
      </w:r>
    </w:p>
    <w:p w14:paraId="7D88E2F1">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该标准的制定与实施，填补了国内控制阀再制造领域系统标准的空白，统一了调节阀、球阀、蝶阀、特种阀等品类的再制造流程、绿色评价及测试规范，为控制阀企业提供可参考的再制造工艺流程，技术规范，对控制阀及其零部件进行专业化修复，批量化生产过程进行指导，为控制阀制造及检维修服务企业提供了绿色再制造技术模板，提升企业再制造水平，降低生产成本。从社会与环保层面，通过将绿色评估、工艺、装配、验证贯穿再制造全环节，减少再制造过程中原生金属消耗，推动资源节约循环利用、减少环境污染，为工业领域“双碳”目标落地及循环经济发展提供关键技术支撑。</w:t>
      </w:r>
    </w:p>
    <w:p w14:paraId="07774219">
      <w:pPr>
        <w:spacing w:line="360" w:lineRule="auto"/>
        <w:ind w:firstLine="562"/>
        <w:rPr>
          <w:rFonts w:hint="eastAsia" w:ascii="宋体" w:hAnsi="宋体" w:eastAsia="宋体"/>
          <w:b/>
          <w:sz w:val="28"/>
          <w:szCs w:val="28"/>
        </w:rPr>
      </w:pPr>
      <w:r>
        <w:rPr>
          <w:rFonts w:hint="eastAsia" w:ascii="宋体" w:hAnsi="宋体" w:eastAsia="宋体"/>
          <w:b/>
          <w:sz w:val="28"/>
          <w:szCs w:val="28"/>
        </w:rPr>
        <w:t>2、主要内容</w:t>
      </w:r>
    </w:p>
    <w:p w14:paraId="27194A1C">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本文件规定了具有绿色制造属性的再制造工业控制阀的术语和定义、绿色制造基本要求、再制造技术要求、再制造检验、试验及出厂验收、标志、包装、储存和运输。</w:t>
      </w:r>
    </w:p>
    <w:p w14:paraId="052F6704">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主要技术内容包括：绿色制造基本要求、再利用价值评估、再制造设计、修复与加工、装配与调试、检验与试验及出厂验收。</w:t>
      </w:r>
      <w:r>
        <w:rPr>
          <w:rFonts w:ascii="宋体" w:hAnsi="宋体" w:eastAsia="宋体"/>
          <w:sz w:val="28"/>
          <w:szCs w:val="28"/>
        </w:rPr>
        <w:t xml:space="preserve"> </w:t>
      </w:r>
    </w:p>
    <w:p w14:paraId="068FC532">
      <w:pPr>
        <w:spacing w:line="360" w:lineRule="auto"/>
        <w:ind w:firstLine="562"/>
        <w:rPr>
          <w:rFonts w:hint="eastAsia" w:ascii="宋体" w:hAnsi="宋体" w:eastAsia="宋体"/>
          <w:b/>
          <w:sz w:val="28"/>
          <w:szCs w:val="28"/>
        </w:rPr>
      </w:pPr>
      <w:r>
        <w:rPr>
          <w:rFonts w:hint="eastAsia" w:ascii="宋体" w:hAnsi="宋体" w:eastAsia="宋体"/>
          <w:b/>
          <w:sz w:val="28"/>
          <w:szCs w:val="28"/>
        </w:rPr>
        <w:t>四、试验与验证</w:t>
      </w:r>
    </w:p>
    <w:p w14:paraId="548CC03E">
      <w:pPr>
        <w:spacing w:line="360" w:lineRule="auto"/>
        <w:ind w:firstLine="560" w:firstLineChars="200"/>
        <w:rPr>
          <w:rFonts w:hint="eastAsia" w:ascii="宋体" w:hAnsi="宋体" w:eastAsia="宋体"/>
          <w:sz w:val="28"/>
          <w:szCs w:val="28"/>
        </w:rPr>
      </w:pPr>
      <w:r>
        <w:rPr>
          <w:rFonts w:ascii="宋体" w:hAnsi="宋体" w:eastAsia="宋体"/>
          <w:sz w:val="28"/>
          <w:szCs w:val="28"/>
        </w:rPr>
        <w:t>1</w:t>
      </w:r>
      <w:r>
        <w:rPr>
          <w:rFonts w:hint="eastAsia" w:ascii="宋体" w:hAnsi="宋体" w:eastAsia="宋体"/>
          <w:sz w:val="28"/>
          <w:szCs w:val="28"/>
        </w:rPr>
        <w:t>、客户验证</w:t>
      </w:r>
    </w:p>
    <w:p w14:paraId="36B7E364">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标准起草后，通过吴忠仪表工程技术服务有限公司的应用验证，其条款技术内容合理；</w:t>
      </w:r>
    </w:p>
    <w:p w14:paraId="479B3723">
      <w:pPr>
        <w:spacing w:line="360" w:lineRule="auto"/>
        <w:ind w:firstLine="560" w:firstLineChars="200"/>
        <w:rPr>
          <w:rFonts w:hint="eastAsia" w:ascii="宋体" w:hAnsi="宋体" w:eastAsia="宋体"/>
          <w:sz w:val="28"/>
          <w:szCs w:val="28"/>
        </w:rPr>
      </w:pPr>
      <w:r>
        <w:rPr>
          <w:rFonts w:ascii="宋体" w:hAnsi="宋体" w:eastAsia="宋体"/>
          <w:sz w:val="28"/>
          <w:szCs w:val="28"/>
        </w:rPr>
        <w:t>2</w:t>
      </w:r>
      <w:r>
        <w:rPr>
          <w:rFonts w:hint="eastAsia" w:ascii="宋体" w:hAnsi="宋体" w:eastAsia="宋体"/>
          <w:sz w:val="28"/>
          <w:szCs w:val="28"/>
        </w:rPr>
        <w:t>、实施验证</w:t>
      </w:r>
    </w:p>
    <w:p w14:paraId="289F2251">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本标准的内容，大部分来自日常检维修中的规范，在日常的控制阀检维修实践中，大部分经过了长期的生产实际验证；</w:t>
      </w:r>
    </w:p>
    <w:p w14:paraId="7BF446C7">
      <w:pPr>
        <w:spacing w:line="360" w:lineRule="auto"/>
        <w:ind w:firstLine="560" w:firstLineChars="200"/>
        <w:rPr>
          <w:rFonts w:hint="eastAsia" w:ascii="宋体" w:hAnsi="宋体" w:eastAsia="宋体"/>
          <w:sz w:val="28"/>
          <w:szCs w:val="28"/>
        </w:rPr>
      </w:pPr>
      <w:r>
        <w:rPr>
          <w:rFonts w:ascii="宋体" w:hAnsi="宋体" w:eastAsia="宋体"/>
          <w:sz w:val="28"/>
          <w:szCs w:val="28"/>
        </w:rPr>
        <w:t>3</w:t>
      </w:r>
      <w:r>
        <w:rPr>
          <w:rFonts w:hint="eastAsia" w:ascii="宋体" w:hAnsi="宋体" w:eastAsia="宋体"/>
          <w:sz w:val="28"/>
          <w:szCs w:val="28"/>
        </w:rPr>
        <w:t>、条款的可实施性、便宜性、合理性及客户的接受情况，普遍反映良好，客户满意度高。</w:t>
      </w:r>
    </w:p>
    <w:p w14:paraId="654C39D3">
      <w:pPr>
        <w:spacing w:line="360" w:lineRule="auto"/>
        <w:ind w:firstLine="562"/>
        <w:rPr>
          <w:rFonts w:hint="eastAsia" w:ascii="宋体" w:hAnsi="宋体" w:eastAsia="宋体"/>
          <w:b/>
          <w:sz w:val="28"/>
          <w:szCs w:val="28"/>
        </w:rPr>
      </w:pPr>
      <w:r>
        <w:rPr>
          <w:rFonts w:hint="eastAsia" w:ascii="宋体" w:hAnsi="宋体" w:eastAsia="宋体"/>
          <w:b/>
          <w:sz w:val="28"/>
          <w:szCs w:val="28"/>
        </w:rPr>
        <w:t>五、知识产权说明</w:t>
      </w:r>
    </w:p>
    <w:p w14:paraId="38534578">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本标准编制过程不涉及知识产权。</w:t>
      </w:r>
    </w:p>
    <w:p w14:paraId="6F83A69A">
      <w:pPr>
        <w:spacing w:line="360" w:lineRule="auto"/>
        <w:ind w:firstLine="562"/>
        <w:rPr>
          <w:rFonts w:hint="eastAsia" w:ascii="宋体" w:hAnsi="宋体" w:eastAsia="宋体"/>
          <w:b/>
          <w:sz w:val="28"/>
          <w:szCs w:val="28"/>
        </w:rPr>
      </w:pPr>
      <w:r>
        <w:rPr>
          <w:rFonts w:hint="eastAsia" w:ascii="宋体" w:hAnsi="宋体" w:eastAsia="宋体"/>
          <w:b/>
          <w:sz w:val="28"/>
          <w:szCs w:val="28"/>
        </w:rPr>
        <w:t>六、预期达到的社会效益</w:t>
      </w:r>
    </w:p>
    <w:p w14:paraId="7E0BC60A">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 xml:space="preserve">1.标准的绿色评价指标体系，最大化实现废旧控制阀资源化利用，减少金属原材料消耗与新阀生产的能源损耗；同时规范再制造全流程环保要求，从源头杜绝再制造过程的二次污染，推动工业领域降碳减污，助力双碳目标落地。 </w:t>
      </w:r>
      <w:r>
        <w:rPr>
          <w:rFonts w:hint="eastAsia" w:ascii="宋体" w:hAnsi="宋体" w:eastAsia="宋体"/>
          <w:sz w:val="28"/>
          <w:szCs w:val="28"/>
        </w:rPr>
        <w:cr/>
      </w:r>
      <w:r>
        <w:rPr>
          <w:rFonts w:hint="eastAsia" w:ascii="宋体" w:hAnsi="宋体" w:eastAsia="宋体"/>
          <w:sz w:val="28"/>
          <w:szCs w:val="28"/>
        </w:rPr>
        <w:t xml:space="preserve">    2.通过规范绿色再制造技术要求，让企业可通过修复废旧控制阀实现设备复用，大幅降低设备采购和运维成本；标准化的再制造流程还缩短了阀门维修周期，减少设备停机损失，保障石油、化工等企业生产连续性，提升整体运营效益。</w:t>
      </w:r>
      <w:r>
        <w:rPr>
          <w:rFonts w:hint="eastAsia" w:ascii="宋体" w:hAnsi="宋体" w:eastAsia="宋体"/>
          <w:sz w:val="28"/>
          <w:szCs w:val="28"/>
        </w:rPr>
        <w:cr/>
      </w:r>
      <w:r>
        <w:rPr>
          <w:rFonts w:hint="eastAsia" w:ascii="宋体" w:hAnsi="宋体" w:eastAsia="宋体"/>
          <w:sz w:val="28"/>
          <w:szCs w:val="28"/>
        </w:rPr>
        <w:t xml:space="preserve">   3.标准首次将绿色制造要求融入控制阀再制造全流程，建立完整的绿色标准体系，让控制阀再制造从传统维修升级为标准化、绿色化的专业产业，推动行业从单一的设备修复向资源循环、低碳高效的产业模式转型。</w:t>
      </w:r>
    </w:p>
    <w:p w14:paraId="29D8756E">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4.标准将绿色要求延伸至供应链环节，明确绿色采购、绿色物流、绿色包装等规范，推动上下游企业协同践行绿色发展理念。要求产品标注绿色制造参数、提供回收处理方案，引导下游工业企业优先选用绿色再制造产品，形成 “绿色设计 - 绿色再制造 - 绿色使用 - 绿色回收” 的闭环，推动工业装备全产业链向绿色化、循环化转型。</w:t>
      </w:r>
    </w:p>
    <w:p w14:paraId="289B5B2E">
      <w:pPr>
        <w:spacing w:line="360" w:lineRule="auto"/>
        <w:ind w:firstLine="562"/>
        <w:rPr>
          <w:rFonts w:hint="eastAsia" w:ascii="宋体" w:hAnsi="宋体" w:eastAsia="宋体"/>
          <w:b/>
          <w:sz w:val="28"/>
          <w:szCs w:val="28"/>
        </w:rPr>
      </w:pPr>
      <w:r>
        <w:rPr>
          <w:rFonts w:hint="eastAsia" w:ascii="宋体" w:hAnsi="宋体" w:eastAsia="宋体"/>
          <w:b/>
          <w:sz w:val="28"/>
          <w:szCs w:val="28"/>
        </w:rPr>
        <w:t>七、采标情况</w:t>
      </w:r>
    </w:p>
    <w:p w14:paraId="6B05C9A7">
      <w:pPr>
        <w:spacing w:line="360" w:lineRule="auto"/>
        <w:ind w:firstLine="562" w:firstLineChars="200"/>
        <w:rPr>
          <w:rFonts w:hint="eastAsia" w:ascii="宋体" w:hAnsi="宋体" w:eastAsia="宋体"/>
          <w:b/>
          <w:bCs/>
          <w:sz w:val="28"/>
          <w:szCs w:val="28"/>
        </w:rPr>
      </w:pPr>
      <w:r>
        <w:rPr>
          <w:rFonts w:hint="eastAsia" w:ascii="宋体" w:hAnsi="宋体" w:eastAsia="宋体"/>
          <w:b/>
          <w:bCs/>
          <w:sz w:val="28"/>
          <w:szCs w:val="28"/>
        </w:rPr>
        <w:t>1、标准化标准</w:t>
      </w:r>
    </w:p>
    <w:p w14:paraId="5815F29E">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GB</w:t>
      </w:r>
      <w:r>
        <w:rPr>
          <w:rFonts w:ascii="宋体" w:hAnsi="宋体" w:eastAsia="宋体"/>
          <w:sz w:val="28"/>
          <w:szCs w:val="28"/>
        </w:rPr>
        <w:t>/T 1.1-2020</w:t>
      </w:r>
      <w:r>
        <w:rPr>
          <w:rFonts w:hint="eastAsia" w:ascii="宋体" w:hAnsi="宋体" w:eastAsia="宋体"/>
          <w:sz w:val="28"/>
          <w:szCs w:val="28"/>
        </w:rPr>
        <w:t>《标准化工作导则 第1部分：标准化文件的结构和起草规则》；</w:t>
      </w:r>
    </w:p>
    <w:p w14:paraId="5D09876A">
      <w:pPr>
        <w:spacing w:line="360" w:lineRule="auto"/>
        <w:ind w:firstLine="560" w:firstLineChars="200"/>
        <w:rPr>
          <w:rFonts w:hint="eastAsia" w:ascii="宋体" w:hAnsi="宋体" w:eastAsia="宋体"/>
          <w:sz w:val="28"/>
          <w:szCs w:val="28"/>
        </w:rPr>
      </w:pPr>
      <w:r>
        <w:rPr>
          <w:rFonts w:ascii="宋体" w:hAnsi="宋体" w:eastAsia="宋体"/>
          <w:sz w:val="28"/>
          <w:szCs w:val="28"/>
        </w:rPr>
        <w:t>GB</w:t>
      </w:r>
      <w:r>
        <w:rPr>
          <w:rFonts w:hint="eastAsia" w:ascii="宋体" w:hAnsi="宋体" w:eastAsia="宋体"/>
          <w:sz w:val="28"/>
          <w:szCs w:val="28"/>
        </w:rPr>
        <w:t>/</w:t>
      </w:r>
      <w:r>
        <w:rPr>
          <w:rFonts w:ascii="宋体" w:hAnsi="宋体" w:eastAsia="宋体"/>
          <w:sz w:val="28"/>
          <w:szCs w:val="28"/>
        </w:rPr>
        <w:t>T 20001.5-2017标准编写规则 第5部分：规范标准</w:t>
      </w:r>
      <w:r>
        <w:rPr>
          <w:rFonts w:hint="eastAsia" w:ascii="宋体" w:hAnsi="宋体" w:eastAsia="宋体"/>
          <w:sz w:val="28"/>
          <w:szCs w:val="28"/>
        </w:rPr>
        <w:t>》</w:t>
      </w:r>
    </w:p>
    <w:p w14:paraId="519CDC8D">
      <w:pPr>
        <w:spacing w:line="360" w:lineRule="auto"/>
        <w:ind w:firstLine="562" w:firstLineChars="200"/>
        <w:rPr>
          <w:rFonts w:hint="eastAsia" w:ascii="宋体" w:hAnsi="宋体" w:eastAsia="宋体"/>
          <w:b/>
          <w:sz w:val="28"/>
          <w:szCs w:val="28"/>
        </w:rPr>
      </w:pPr>
      <w:r>
        <w:rPr>
          <w:rFonts w:hint="eastAsia" w:ascii="宋体" w:hAnsi="宋体" w:eastAsia="宋体"/>
          <w:b/>
          <w:sz w:val="28"/>
          <w:szCs w:val="28"/>
        </w:rPr>
        <w:t>2、控制阀相关标准</w:t>
      </w:r>
    </w:p>
    <w:p w14:paraId="10636BD4">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4213 气动控制阀</w:t>
      </w:r>
    </w:p>
    <w:p w14:paraId="512C5E3C">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12224 钢制阀门 一般要求</w:t>
      </w:r>
    </w:p>
    <w:p w14:paraId="2E2802CF">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13927 工业阀门 压力试验</w:t>
      </w:r>
    </w:p>
    <w:p w14:paraId="50007EF6">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17213.1 工业过程控制阀 第1部分：控制阀术语和总则</w:t>
      </w:r>
    </w:p>
    <w:p w14:paraId="3E13934F">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17213.9 工业过程控制阀 第2-3部分：流通能力 试验程序</w:t>
      </w:r>
    </w:p>
    <w:p w14:paraId="100725C7">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19001 质量管理体系 要求</w:t>
      </w:r>
    </w:p>
    <w:p w14:paraId="7D41023B">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19868.3 基于标准焊接规程的工艺评定</w:t>
      </w:r>
    </w:p>
    <w:p w14:paraId="41FF8174">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22652 阀门密封面堆焊工艺评定</w:t>
      </w:r>
    </w:p>
    <w:p w14:paraId="021607E6">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27611 再生利用品和再制造品通用要求及标识</w:t>
      </w:r>
    </w:p>
    <w:p w14:paraId="2239C458">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28612-2023 绿色制造 术语</w:t>
      </w:r>
    </w:p>
    <w:p w14:paraId="1D2E29E2">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28619 再制造 术语</w:t>
      </w:r>
    </w:p>
    <w:p w14:paraId="0F097947">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37422-2019 绿色包装评价方法与准则</w:t>
      </w:r>
    </w:p>
    <w:p w14:paraId="797E58C7">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40800 铸钢件焊接工艺评定规范</w:t>
      </w:r>
    </w:p>
    <w:p w14:paraId="7F20CF23">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GB/T 43903-2024 绿色制造 制造企业绿色供应链管理 信息追溯及披露要求</w:t>
      </w:r>
    </w:p>
    <w:p w14:paraId="28B773DE">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NB/T 47013（所有部分） 承压设备无损检测</w:t>
      </w:r>
    </w:p>
    <w:p w14:paraId="20E4D2C2">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NB/T 47014 承压设备焊接工艺评定</w:t>
      </w:r>
    </w:p>
    <w:p w14:paraId="05761E6B">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SHS 07005.8 控制阀维护检修规程 第8部分：填料的选用与装填</w:t>
      </w:r>
    </w:p>
    <w:p w14:paraId="1F799C5B">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TSG 07—2019 特种设备生产和充装单位许可规则</w:t>
      </w:r>
    </w:p>
    <w:p w14:paraId="17700C5A">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ASME B16.34 法兰、螺纹和焊接端连接的阀门</w:t>
      </w:r>
    </w:p>
    <w:p w14:paraId="00505AD8">
      <w:pPr>
        <w:spacing w:line="360" w:lineRule="auto"/>
        <w:ind w:firstLine="562"/>
        <w:rPr>
          <w:rFonts w:hint="eastAsia" w:ascii="宋体" w:hAnsi="宋体" w:eastAsia="宋体" w:cs="Times New Roman"/>
          <w:kern w:val="0"/>
          <w:sz w:val="28"/>
          <w:szCs w:val="28"/>
        </w:rPr>
      </w:pPr>
      <w:r>
        <w:rPr>
          <w:rFonts w:hint="eastAsia" w:ascii="宋体" w:hAnsi="宋体" w:eastAsia="宋体" w:cs="Times New Roman"/>
          <w:kern w:val="0"/>
          <w:sz w:val="28"/>
          <w:szCs w:val="28"/>
        </w:rPr>
        <w:t>T/CMEPCA 027-2024 绿色制造调节阀技术要求</w:t>
      </w:r>
    </w:p>
    <w:p w14:paraId="77EC7380">
      <w:pPr>
        <w:spacing w:line="360" w:lineRule="auto"/>
        <w:ind w:firstLine="562"/>
        <w:rPr>
          <w:rFonts w:hint="eastAsia" w:ascii="宋体" w:hAnsi="宋体" w:eastAsia="宋体"/>
          <w:b/>
          <w:sz w:val="28"/>
          <w:szCs w:val="28"/>
        </w:rPr>
      </w:pPr>
      <w:r>
        <w:rPr>
          <w:rFonts w:hint="eastAsia" w:ascii="宋体" w:hAnsi="宋体" w:eastAsia="宋体"/>
          <w:b/>
          <w:sz w:val="28"/>
          <w:szCs w:val="28"/>
        </w:rPr>
        <w:t>八、重大意见分歧的处理经过和依据</w:t>
      </w:r>
    </w:p>
    <w:p w14:paraId="4517FCD2">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无</w:t>
      </w:r>
    </w:p>
    <w:p w14:paraId="444ADFED">
      <w:pPr>
        <w:spacing w:line="360" w:lineRule="auto"/>
        <w:ind w:firstLine="562"/>
        <w:rPr>
          <w:rFonts w:hint="eastAsia" w:ascii="宋体" w:hAnsi="宋体" w:eastAsia="宋体"/>
          <w:b/>
          <w:sz w:val="28"/>
          <w:szCs w:val="28"/>
        </w:rPr>
      </w:pPr>
      <w:r>
        <w:rPr>
          <w:rFonts w:hint="eastAsia" w:ascii="宋体" w:hAnsi="宋体" w:eastAsia="宋体"/>
          <w:b/>
          <w:sz w:val="28"/>
          <w:szCs w:val="28"/>
        </w:rPr>
        <w:t>九、标准性质</w:t>
      </w:r>
    </w:p>
    <w:p w14:paraId="077D668F">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本标准建议由本团体成员约定采用或按照本团体的规定供社会自愿采用。</w:t>
      </w:r>
    </w:p>
    <w:p w14:paraId="70D43F28">
      <w:pPr>
        <w:spacing w:line="360" w:lineRule="auto"/>
        <w:ind w:firstLine="562"/>
        <w:rPr>
          <w:rFonts w:hint="eastAsia" w:ascii="宋体" w:hAnsi="宋体" w:eastAsia="宋体"/>
          <w:b/>
          <w:sz w:val="28"/>
          <w:szCs w:val="28"/>
        </w:rPr>
      </w:pPr>
      <w:r>
        <w:rPr>
          <w:rFonts w:hint="eastAsia" w:ascii="宋体" w:hAnsi="宋体" w:eastAsia="宋体"/>
          <w:b/>
          <w:sz w:val="28"/>
          <w:szCs w:val="28"/>
        </w:rPr>
        <w:t>十、贯彻标准的要求和措施建议</w:t>
      </w:r>
    </w:p>
    <w:p w14:paraId="1987DF1D">
      <w:pPr>
        <w:spacing w:line="360" w:lineRule="auto"/>
        <w:ind w:firstLine="560" w:firstLineChars="200"/>
        <w:contextualSpacing/>
        <w:rPr>
          <w:rFonts w:hint="eastAsia" w:ascii="宋体" w:hAnsi="宋体" w:eastAsia="宋体"/>
          <w:sz w:val="28"/>
          <w:szCs w:val="28"/>
        </w:rPr>
      </w:pPr>
      <w:r>
        <w:rPr>
          <w:rFonts w:hint="eastAsia" w:ascii="宋体" w:hAnsi="宋体" w:eastAsia="宋体"/>
          <w:sz w:val="28"/>
          <w:szCs w:val="28"/>
        </w:rPr>
        <w:t>建议本标准批准发布</w:t>
      </w:r>
      <w:r>
        <w:rPr>
          <w:rFonts w:ascii="宋体" w:hAnsi="宋体" w:eastAsia="宋体"/>
          <w:sz w:val="28"/>
          <w:szCs w:val="28"/>
        </w:rPr>
        <w:t>1</w:t>
      </w:r>
      <w:r>
        <w:rPr>
          <w:rFonts w:hint="eastAsia" w:ascii="宋体" w:hAnsi="宋体" w:eastAsia="宋体"/>
          <w:sz w:val="28"/>
          <w:szCs w:val="28"/>
        </w:rPr>
        <w:t>个月后实施。</w:t>
      </w:r>
    </w:p>
    <w:p w14:paraId="0C871F80">
      <w:pPr>
        <w:spacing w:line="360" w:lineRule="auto"/>
        <w:ind w:firstLine="562"/>
        <w:jc w:val="left"/>
        <w:rPr>
          <w:rFonts w:hint="eastAsia" w:ascii="宋体" w:hAnsi="宋体" w:eastAsia="宋体"/>
          <w:b/>
          <w:sz w:val="28"/>
          <w:szCs w:val="28"/>
        </w:rPr>
      </w:pPr>
      <w:r>
        <w:rPr>
          <w:rFonts w:hint="eastAsia" w:ascii="宋体" w:hAnsi="宋体" w:eastAsia="宋体"/>
          <w:b/>
          <w:sz w:val="28"/>
          <w:szCs w:val="28"/>
        </w:rPr>
        <w:t>十一、废止现行相关标准的建议</w:t>
      </w:r>
    </w:p>
    <w:p w14:paraId="36D01B50">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无。</w:t>
      </w:r>
    </w:p>
    <w:p w14:paraId="68B48D2C">
      <w:pPr>
        <w:spacing w:line="360" w:lineRule="auto"/>
        <w:ind w:firstLine="562"/>
        <w:jc w:val="left"/>
        <w:rPr>
          <w:rFonts w:hint="eastAsia" w:ascii="宋体" w:hAnsi="宋体" w:eastAsia="宋体"/>
          <w:b/>
          <w:sz w:val="28"/>
          <w:szCs w:val="28"/>
        </w:rPr>
      </w:pPr>
      <w:r>
        <w:rPr>
          <w:rFonts w:hint="eastAsia" w:ascii="宋体" w:hAnsi="宋体" w:eastAsia="宋体"/>
          <w:b/>
          <w:sz w:val="28"/>
          <w:szCs w:val="28"/>
        </w:rPr>
        <w:t>十二、其他应予说明的事项</w:t>
      </w:r>
    </w:p>
    <w:p w14:paraId="7198CB44">
      <w:pPr>
        <w:spacing w:line="360" w:lineRule="auto"/>
        <w:ind w:firstLine="5320" w:firstLineChars="1900"/>
        <w:contextualSpacing/>
        <w:rPr>
          <w:rFonts w:hint="eastAsia" w:ascii="宋体" w:hAnsi="宋体" w:eastAsia="宋体"/>
          <w:sz w:val="28"/>
          <w:szCs w:val="28"/>
        </w:rPr>
      </w:pPr>
      <w:r>
        <w:rPr>
          <w:rFonts w:ascii="宋体" w:hAnsi="宋体" w:eastAsia="宋体"/>
          <w:sz w:val="28"/>
          <w:szCs w:val="28"/>
        </w:rPr>
        <w:t>标准起草工作组</w:t>
      </w:r>
    </w:p>
    <w:p w14:paraId="0DBADA54">
      <w:pPr>
        <w:spacing w:line="360" w:lineRule="auto"/>
        <w:ind w:firstLine="5320" w:firstLineChars="1900"/>
        <w:contextualSpacing/>
        <w:rPr>
          <w:rFonts w:hint="eastAsia" w:ascii="宋体" w:hAnsi="宋体" w:eastAsia="宋体"/>
          <w:sz w:val="28"/>
          <w:szCs w:val="28"/>
        </w:rPr>
      </w:pPr>
      <w:r>
        <w:rPr>
          <w:rFonts w:hint="eastAsia" w:ascii="宋体" w:hAnsi="宋体" w:eastAsia="宋体"/>
          <w:sz w:val="28"/>
          <w:szCs w:val="28"/>
        </w:rPr>
        <w:t>2</w:t>
      </w:r>
      <w:r>
        <w:rPr>
          <w:rFonts w:ascii="宋体" w:hAnsi="宋体" w:eastAsia="宋体"/>
          <w:sz w:val="28"/>
          <w:szCs w:val="28"/>
        </w:rPr>
        <w:t>02</w:t>
      </w:r>
      <w:r>
        <w:rPr>
          <w:rFonts w:hint="eastAsia" w:ascii="宋体" w:hAnsi="宋体" w:eastAsia="宋体"/>
          <w:sz w:val="28"/>
          <w:szCs w:val="28"/>
        </w:rPr>
        <w:t>6</w:t>
      </w:r>
      <w:r>
        <w:rPr>
          <w:rFonts w:ascii="宋体" w:hAnsi="宋体" w:eastAsia="宋体"/>
          <w:sz w:val="28"/>
          <w:szCs w:val="28"/>
        </w:rPr>
        <w:t>年</w:t>
      </w:r>
      <w:r>
        <w:rPr>
          <w:rFonts w:hint="eastAsia" w:ascii="宋体" w:hAnsi="宋体" w:eastAsia="宋体"/>
          <w:sz w:val="28"/>
          <w:szCs w:val="28"/>
        </w:rPr>
        <w:t>3月</w:t>
      </w:r>
      <w:r>
        <w:rPr>
          <w:rFonts w:hint="eastAsia" w:ascii="宋体" w:hAnsi="宋体" w:eastAsia="宋体"/>
          <w:sz w:val="28"/>
          <w:szCs w:val="28"/>
          <w:lang w:val="en-US" w:eastAsia="zh-CN"/>
        </w:rPr>
        <w:t>30</w:t>
      </w:r>
      <w:bookmarkStart w:id="0" w:name="_GoBack"/>
      <w:bookmarkEnd w:id="0"/>
      <w:r>
        <w:rPr>
          <w:rFonts w:ascii="宋体" w:hAnsi="宋体" w:eastAsia="宋体"/>
          <w:sz w:val="28"/>
          <w:szCs w:val="28"/>
        </w:rPr>
        <w:t>日</w:t>
      </w:r>
    </w:p>
    <w:sectPr>
      <w:footerReference r:id="rId3" w:type="default"/>
      <w:pgSz w:w="11906" w:h="16838"/>
      <w:pgMar w:top="1418" w:right="1134" w:bottom="1134" w:left="1134" w:header="1134"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0615543"/>
    </w:sdtPr>
    <w:sdtContent>
      <w:sdt>
        <w:sdtPr>
          <w:id w:val="1728636285"/>
        </w:sdtPr>
        <w:sdtContent>
          <w:p w14:paraId="43E093B3">
            <w:pPr>
              <w:pStyle w:val="3"/>
              <w:ind w:firstLine="360"/>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7</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sdtContent>
      </w:sdt>
    </w:sdtContent>
  </w:sdt>
  <w:p w14:paraId="198F1584">
    <w:pPr>
      <w:pStyle w:val="3"/>
      <w:ind w:firstLine="360"/>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jMWNlODdhN2NmYjJhNjZmMTRmZTQyMzBmODc1MTAifQ=="/>
  </w:docVars>
  <w:rsids>
    <w:rsidRoot w:val="004D0F19"/>
    <w:rsid w:val="00017BEE"/>
    <w:rsid w:val="000B1ACD"/>
    <w:rsid w:val="000F02C0"/>
    <w:rsid w:val="000F4605"/>
    <w:rsid w:val="00125054"/>
    <w:rsid w:val="0014088B"/>
    <w:rsid w:val="0014265F"/>
    <w:rsid w:val="0018701B"/>
    <w:rsid w:val="001A5DDC"/>
    <w:rsid w:val="001A7156"/>
    <w:rsid w:val="001C0AC1"/>
    <w:rsid w:val="001C482B"/>
    <w:rsid w:val="001C664C"/>
    <w:rsid w:val="001C6937"/>
    <w:rsid w:val="001E7814"/>
    <w:rsid w:val="001F1C74"/>
    <w:rsid w:val="00257152"/>
    <w:rsid w:val="00260D99"/>
    <w:rsid w:val="00261F23"/>
    <w:rsid w:val="00267FA1"/>
    <w:rsid w:val="00277C95"/>
    <w:rsid w:val="0029562E"/>
    <w:rsid w:val="002A39AF"/>
    <w:rsid w:val="002B12FB"/>
    <w:rsid w:val="002B1E16"/>
    <w:rsid w:val="002B2369"/>
    <w:rsid w:val="002B799F"/>
    <w:rsid w:val="002C7192"/>
    <w:rsid w:val="002F1261"/>
    <w:rsid w:val="0030017B"/>
    <w:rsid w:val="00302CB2"/>
    <w:rsid w:val="003104AC"/>
    <w:rsid w:val="0031646E"/>
    <w:rsid w:val="00335A2D"/>
    <w:rsid w:val="00354FF0"/>
    <w:rsid w:val="003961E0"/>
    <w:rsid w:val="003A154F"/>
    <w:rsid w:val="003C60E2"/>
    <w:rsid w:val="003E196E"/>
    <w:rsid w:val="003E1DE3"/>
    <w:rsid w:val="003E3065"/>
    <w:rsid w:val="003E46C2"/>
    <w:rsid w:val="003F2C7A"/>
    <w:rsid w:val="003F4272"/>
    <w:rsid w:val="004040A5"/>
    <w:rsid w:val="00431E59"/>
    <w:rsid w:val="004403C5"/>
    <w:rsid w:val="00464512"/>
    <w:rsid w:val="004943E9"/>
    <w:rsid w:val="004A3191"/>
    <w:rsid w:val="004C21AC"/>
    <w:rsid w:val="004D0F19"/>
    <w:rsid w:val="00543E1C"/>
    <w:rsid w:val="005631A9"/>
    <w:rsid w:val="00572895"/>
    <w:rsid w:val="00590AB0"/>
    <w:rsid w:val="005A4422"/>
    <w:rsid w:val="005B4F84"/>
    <w:rsid w:val="005B77F6"/>
    <w:rsid w:val="005C75AD"/>
    <w:rsid w:val="005D436C"/>
    <w:rsid w:val="005E1FA3"/>
    <w:rsid w:val="00641E0C"/>
    <w:rsid w:val="006462C0"/>
    <w:rsid w:val="00654297"/>
    <w:rsid w:val="0069771D"/>
    <w:rsid w:val="006B10B1"/>
    <w:rsid w:val="006B5C37"/>
    <w:rsid w:val="006C1E1A"/>
    <w:rsid w:val="006D40BE"/>
    <w:rsid w:val="006F5802"/>
    <w:rsid w:val="00732CD3"/>
    <w:rsid w:val="00737446"/>
    <w:rsid w:val="00770235"/>
    <w:rsid w:val="00775C51"/>
    <w:rsid w:val="007A5DC8"/>
    <w:rsid w:val="007C45E5"/>
    <w:rsid w:val="007E1C9E"/>
    <w:rsid w:val="007E5C78"/>
    <w:rsid w:val="007E65E5"/>
    <w:rsid w:val="007F1329"/>
    <w:rsid w:val="008044A6"/>
    <w:rsid w:val="00811DBA"/>
    <w:rsid w:val="00840268"/>
    <w:rsid w:val="008531F7"/>
    <w:rsid w:val="00861804"/>
    <w:rsid w:val="008852CC"/>
    <w:rsid w:val="008C20E6"/>
    <w:rsid w:val="008C522F"/>
    <w:rsid w:val="008D52FC"/>
    <w:rsid w:val="008E5CDC"/>
    <w:rsid w:val="008F0996"/>
    <w:rsid w:val="008F0CAD"/>
    <w:rsid w:val="009143C4"/>
    <w:rsid w:val="00925162"/>
    <w:rsid w:val="009316B3"/>
    <w:rsid w:val="0094564F"/>
    <w:rsid w:val="00945E01"/>
    <w:rsid w:val="00952671"/>
    <w:rsid w:val="00955F88"/>
    <w:rsid w:val="00973434"/>
    <w:rsid w:val="00982A58"/>
    <w:rsid w:val="009A2904"/>
    <w:rsid w:val="009B3C42"/>
    <w:rsid w:val="009B3F05"/>
    <w:rsid w:val="009B752C"/>
    <w:rsid w:val="009E660B"/>
    <w:rsid w:val="009F6CBF"/>
    <w:rsid w:val="009F6EAA"/>
    <w:rsid w:val="00A02827"/>
    <w:rsid w:val="00A442DF"/>
    <w:rsid w:val="00A475B7"/>
    <w:rsid w:val="00A50599"/>
    <w:rsid w:val="00A808CD"/>
    <w:rsid w:val="00A82DD4"/>
    <w:rsid w:val="00A85FF2"/>
    <w:rsid w:val="00A937C5"/>
    <w:rsid w:val="00A968CD"/>
    <w:rsid w:val="00AD0994"/>
    <w:rsid w:val="00AE568A"/>
    <w:rsid w:val="00B02183"/>
    <w:rsid w:val="00B41593"/>
    <w:rsid w:val="00B47545"/>
    <w:rsid w:val="00B50601"/>
    <w:rsid w:val="00B75E94"/>
    <w:rsid w:val="00B8196A"/>
    <w:rsid w:val="00BB39AD"/>
    <w:rsid w:val="00BB4994"/>
    <w:rsid w:val="00BB6A07"/>
    <w:rsid w:val="00BC499F"/>
    <w:rsid w:val="00BE30FA"/>
    <w:rsid w:val="00BE3BDC"/>
    <w:rsid w:val="00BF31A4"/>
    <w:rsid w:val="00C04977"/>
    <w:rsid w:val="00CC4031"/>
    <w:rsid w:val="00CF2E5C"/>
    <w:rsid w:val="00CF7346"/>
    <w:rsid w:val="00D15BEA"/>
    <w:rsid w:val="00D25A4C"/>
    <w:rsid w:val="00D33D81"/>
    <w:rsid w:val="00D34BE4"/>
    <w:rsid w:val="00D448E2"/>
    <w:rsid w:val="00D44CF4"/>
    <w:rsid w:val="00D62B84"/>
    <w:rsid w:val="00D65433"/>
    <w:rsid w:val="00D7674D"/>
    <w:rsid w:val="00D8190C"/>
    <w:rsid w:val="00D9254B"/>
    <w:rsid w:val="00D92F68"/>
    <w:rsid w:val="00DA6D54"/>
    <w:rsid w:val="00DB09AE"/>
    <w:rsid w:val="00DB473E"/>
    <w:rsid w:val="00DB527E"/>
    <w:rsid w:val="00DD6B31"/>
    <w:rsid w:val="00DE42C8"/>
    <w:rsid w:val="00E060B9"/>
    <w:rsid w:val="00E0646D"/>
    <w:rsid w:val="00E26483"/>
    <w:rsid w:val="00E42AA3"/>
    <w:rsid w:val="00E4543F"/>
    <w:rsid w:val="00E53B8E"/>
    <w:rsid w:val="00E6191E"/>
    <w:rsid w:val="00E65458"/>
    <w:rsid w:val="00EA059E"/>
    <w:rsid w:val="00EA468C"/>
    <w:rsid w:val="00EA61B1"/>
    <w:rsid w:val="00EC1326"/>
    <w:rsid w:val="00F0324D"/>
    <w:rsid w:val="00F07B5F"/>
    <w:rsid w:val="00F23C0B"/>
    <w:rsid w:val="00F374FA"/>
    <w:rsid w:val="00F92300"/>
    <w:rsid w:val="00F97AC2"/>
    <w:rsid w:val="00FA37C2"/>
    <w:rsid w:val="00FB4C0D"/>
    <w:rsid w:val="00FD493A"/>
    <w:rsid w:val="20F76213"/>
    <w:rsid w:val="355415EA"/>
    <w:rsid w:val="3F6A1FBE"/>
    <w:rsid w:val="4E084156"/>
    <w:rsid w:val="549E0CCF"/>
    <w:rsid w:val="5BC73F50"/>
    <w:rsid w:val="64103AB5"/>
    <w:rsid w:val="74040452"/>
    <w:rsid w:val="742C0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autoRedefine/>
    <w:qFormat/>
    <w:uiPriority w:val="1"/>
    <w:pPr>
      <w:autoSpaceDE w:val="0"/>
      <w:autoSpaceDN w:val="0"/>
      <w:jc w:val="left"/>
    </w:pPr>
    <w:rPr>
      <w:rFonts w:ascii="宋体" w:hAnsi="宋体" w:eastAsia="宋体" w:cs="宋体"/>
      <w:kern w:val="0"/>
      <w:szCs w:val="21"/>
      <w:lang w:eastAsia="en-US"/>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autoRedefine/>
    <w:qFormat/>
    <w:uiPriority w:val="99"/>
    <w:rPr>
      <w:sz w:val="18"/>
      <w:szCs w:val="18"/>
    </w:rPr>
  </w:style>
  <w:style w:type="character" w:customStyle="1" w:styleId="9">
    <w:name w:val="页脚 字符"/>
    <w:basedOn w:val="7"/>
    <w:link w:val="3"/>
    <w:autoRedefine/>
    <w:qFormat/>
    <w:uiPriority w:val="99"/>
    <w:rPr>
      <w:sz w:val="18"/>
      <w:szCs w:val="18"/>
    </w:rPr>
  </w:style>
  <w:style w:type="paragraph" w:styleId="10">
    <w:name w:val="List Paragraph"/>
    <w:basedOn w:val="1"/>
    <w:autoRedefine/>
    <w:qFormat/>
    <w:uiPriority w:val="34"/>
    <w:pPr>
      <w:ind w:firstLine="420" w:firstLineChars="200"/>
    </w:pPr>
  </w:style>
  <w:style w:type="paragraph" w:customStyle="1" w:styleId="11">
    <w:name w:val="标准文件_段"/>
    <w:link w:val="12"/>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
    <w:name w:val="标准文件_段 Char"/>
    <w:link w:val="11"/>
    <w:autoRedefine/>
    <w:qFormat/>
    <w:uiPriority w:val="0"/>
    <w:rPr>
      <w:rFonts w:ascii="宋体" w:hAnsi="Times New Roman" w:eastAsia="宋体" w:cs="Times New Roman"/>
      <w:kern w:val="0"/>
      <w:szCs w:val="20"/>
    </w:rPr>
  </w:style>
  <w:style w:type="paragraph" w:customStyle="1" w:styleId="13">
    <w:name w:val="Default"/>
    <w:autoRedefine/>
    <w:qFormat/>
    <w:uiPriority w:val="0"/>
    <w:pPr>
      <w:widowControl w:val="0"/>
      <w:autoSpaceDE w:val="0"/>
      <w:autoSpaceDN w:val="0"/>
      <w:adjustRightInd w:val="0"/>
    </w:pPr>
    <w:rPr>
      <w:rFonts w:ascii="仿宋" w:eastAsia="仿宋" w:cs="仿宋" w:hAnsiTheme="minorHAnsi"/>
      <w:color w:val="000000"/>
      <w:sz w:val="24"/>
      <w:szCs w:val="24"/>
      <w:lang w:val="en-US" w:eastAsia="zh-CN" w:bidi="ar-SA"/>
    </w:rPr>
  </w:style>
  <w:style w:type="character" w:customStyle="1" w:styleId="14">
    <w:name w:val="正文文本 字符"/>
    <w:basedOn w:val="7"/>
    <w:link w:val="2"/>
    <w:autoRedefine/>
    <w:qFormat/>
    <w:uiPriority w:val="1"/>
    <w:rPr>
      <w:rFonts w:ascii="宋体" w:hAnsi="宋体" w:eastAsia="宋体" w:cs="宋体"/>
      <w:kern w:val="0"/>
      <w:szCs w:val="21"/>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3859</Words>
  <Characters>4185</Characters>
  <Lines>30</Lines>
  <Paragraphs>8</Paragraphs>
  <TotalTime>177</TotalTime>
  <ScaleCrop>false</ScaleCrop>
  <LinksUpToDate>false</LinksUpToDate>
  <CharactersWithSpaces>4286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2022-08-05T07:24:00Z</dcterms:created>
  <dc:creator>cxz</dc:creator>
  <cp:lastModifiedBy>谷悦</cp:lastModifiedBy>
  <dcterms:modified xsi:type="dcterms:W3CDTF">2026-03-30T01:33:57Z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31043340D1674174851D0412CEC18B80_12</vt:lpwstr>
  </property>
  <property fmtid="{D5CDD505-2E9C-101B-9397-08002B2CF9AE}" pid="4" name="KSOTemplateDocerSaveRecord">
    <vt:lpwstr>eyJoZGlkIjoiNTJjMWNlODdhN2NmYjJhNjZmMTRmZTQyMzBmODc1MTAiLCJ1c2VySWQiOiIzNjA1NDA5ODAifQ==</vt:lpwstr>
  </property>
</Properties>
</file>